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Kamal Seyed Ghaffarian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13,837,514.00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79,033,595.00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13,837,514.00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79,033,595.00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92,871,109.00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X-Energy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79,033,595.00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79,033,595.00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79,033,595.00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21.8 %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X-Energy,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Gaither Road, Suite 700, Rockville, MD 20850</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Kamal Seyed Ghaffarian X-Energy Holdings, LLC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c/o X-Energy, Inc., 530 Gaither Road, Suite 700, Rockville, MD 20850.</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Kamal Seyed Ghaffarian is a citizen of the United States. X-Energy Holdings, LLC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Class A Common Stock of the Issuer as of June 30, 2026, based upon 287,458,734 shares of Class A Common Stock outstanding as of August 10, 2026, as disclosed in the Issuer's Quarterly Report on Form 10-Q filed with the Securities and Exchange Commission on August 13, 2026. The ownership information also assumes the redemption of the common units of X-Energy Reactor Company, LLC ("Common Units") into shares of Class A Common Stock of the Issuer on a one-to-one basis, as applicable. Kamal Seyed Ghaffarian may be deemed to beneficially own 92,871,109 shares of Common Stock, which consist of (i) 471,774 shares of Class A Common Stock and 8,963,719 shares of Class A Common Stock underlying Common Units held by GM Enterprises, LLC, (ii) 3,951,679 shares of Class A Common Stock and 75,081,916 shares of Class A Common Stock underlying Common Units held by X-Energy Holdings, LLC, (iii) 12,973 shares of Class A Common Stock and 246,498 shares of Class A Common Stock underlying Common Units held by IBX Opportunity GP, Inc., (iv) 592,651 shares of Class A Common Stock held by X-energy KG Parent, LLC, (v) 401,799 shares of Class A Common Stock held by IBX Employee Management, LLC, (vi) 327,578 shares of Class A Common Stock held by IBX X-Energy SPV I, LLC, (vii) 1,307,063 shares of Class A Common Stock held by Lightcone X-Energy Series D SPV LLC, (viii) 279,438 shares of Class A Common Stock that may be beneficially owned by IBX, LLC, and (ix) 1,234,021 shares of Class A Common Stock that may be beneficially owned directly by Dr. Kamal Ghaffarian. Dr. Kamal Ghaffarian may be deemed to beneficially own the securities held by each of the foregoing entities. Dr. Kamal Ghaffarian disclaims beneficial ownership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Kamal Seyed Ghaffarian: 25.0% X-Energy Holdings, LLC: 21.8%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Kamal Seyed Ghaffarian: 13,837,514 X-Energy Holdings,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Kamal Seyed Ghaffarian: 79,033,595 X-Energy Holdings, LLC: 79,033,595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Kamal Seyed Ghaffarian: 13,837,514 X-Energy Holdings,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Kamal Seyed Ghaffarian: 79,033,595 X-Energy Holdings, LLC: 79,033,595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Kamal Seyed Ghaffarian</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Kamal Seyed Ghaffarian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Kamal Seyed Ghaffarian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X-Energy Holdings, LLC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Kamal Seyed Ghaffarian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Kamal Seyed Ghaffarian, Executive Chairman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1169</Words>
  <Characters>6169</Characters>
  <CharactersWithSpaces>7310</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